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лавие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rtl w:val="0"/>
          <w:lang w:val="ru-RU"/>
        </w:rPr>
        <w:t>ДОГОВОР №</w:t>
      </w:r>
      <w:r>
        <w:rPr>
          <w:i w:val="0"/>
          <w:iCs w:val="0"/>
          <w:sz w:val="22"/>
          <w:szCs w:val="22"/>
          <w:rtl w:val="0"/>
          <w:lang w:val="ru-RU"/>
        </w:rPr>
        <w:t>___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участия в долевом строительстве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center"/>
      </w:pPr>
    </w:p>
    <w:tbl>
      <w:tblPr>
        <w:tblW w:w="98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Иваново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____</w:t>
            </w:r>
            <w:r>
              <w:rPr>
                <w:rtl w:val="0"/>
                <w:lang w:val="ru-RU"/>
              </w:rPr>
              <w:t xml:space="preserve">» сентября </w:t>
            </w:r>
            <w:r>
              <w:rPr>
                <w:rtl w:val="0"/>
                <w:lang w:val="ru-RU"/>
              </w:rPr>
              <w:t>2015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ind w:firstLine="709"/>
        <w:jc w:val="both"/>
      </w:pPr>
      <w:r>
        <w:rPr>
          <w:b w:val="1"/>
          <w:bCs w:val="1"/>
          <w:rtl w:val="0"/>
          <w:lang w:val="ru-RU"/>
        </w:rPr>
        <w:t>Общество с ограниченной ответственностью «Жилищно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строительная компания»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именуемое в дальнейшем </w:t>
      </w:r>
      <w:r>
        <w:rPr>
          <w:b w:val="1"/>
          <w:bCs w:val="1"/>
          <w:rtl w:val="0"/>
          <w:lang w:val="ru-RU"/>
        </w:rPr>
        <w:t>«Застройщик»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Генерального директора Грингауза Андрей Игоревич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одной стороны и </w:t>
      </w:r>
      <w:r>
        <w:rPr>
          <w:b w:val="1"/>
          <w:bCs w:val="1"/>
          <w:rtl w:val="0"/>
          <w:lang w:val="ru-RU"/>
        </w:rPr>
        <w:t xml:space="preserve">______________________________, </w:t>
      </w:r>
      <w:r>
        <w:rPr>
          <w:rtl w:val="0"/>
          <w:lang w:val="ru-RU"/>
        </w:rPr>
        <w:t>именуемый в дальнейшем</w:t>
      </w:r>
      <w:r>
        <w:rPr>
          <w:b w:val="1"/>
          <w:bCs w:val="1"/>
          <w:rtl w:val="0"/>
          <w:lang w:val="ru-RU"/>
        </w:rPr>
        <w:t xml:space="preserve"> «Дольщик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Участник долевого строительства»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совместно именуемые «стороны»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  <w:ind w:firstLine="709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Термины и определения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используемые в настоящем договоре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b w:val="1"/>
          <w:bCs w:val="1"/>
          <w:u w:val="single"/>
          <w:rtl w:val="0"/>
          <w:lang w:val="ru-RU"/>
        </w:rPr>
        <w:t>Застройщик</w:t>
      </w:r>
      <w:r>
        <w:rPr>
          <w:rtl w:val="0"/>
          <w:lang w:val="ru-RU"/>
        </w:rPr>
        <w:t xml:space="preserve"> – юридическое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b w:val="1"/>
          <w:bCs w:val="1"/>
          <w:u w:val="single"/>
          <w:rtl w:val="0"/>
          <w:lang w:val="ru-RU"/>
        </w:rPr>
        <w:t>Дольщик</w:t>
      </w:r>
      <w:r>
        <w:rPr>
          <w:rtl w:val="0"/>
          <w:lang w:val="ru-RU"/>
        </w:rPr>
        <w:t xml:space="preserve"> – физическое или юридическое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принимающее наряду с другими участниками долевого строительства участие в долевом строительстве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посредством заключения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последующего получения в собственность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определенного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b w:val="1"/>
          <w:bCs w:val="1"/>
          <w:u w:val="single"/>
          <w:rtl w:val="0"/>
          <w:lang w:val="ru-RU"/>
        </w:rPr>
        <w:t xml:space="preserve">Объект недвижимости </w:t>
      </w:r>
      <w:r>
        <w:rPr>
          <w:b w:val="1"/>
          <w:bCs w:val="1"/>
          <w:u w:val="single"/>
          <w:rtl w:val="0"/>
          <w:lang w:val="ru-RU"/>
        </w:rPr>
        <w:t>(</w:t>
      </w:r>
      <w:r>
        <w:rPr>
          <w:b w:val="1"/>
          <w:bCs w:val="1"/>
          <w:u w:val="single"/>
          <w:rtl w:val="0"/>
          <w:lang w:val="ru-RU"/>
        </w:rPr>
        <w:t>жилой дом</w:t>
      </w:r>
      <w:r>
        <w:rPr>
          <w:b w:val="1"/>
          <w:bCs w:val="1"/>
          <w:u w:val="single"/>
          <w:rtl w:val="0"/>
          <w:lang w:val="ru-RU"/>
        </w:rPr>
        <w:t>)</w:t>
      </w:r>
      <w:r>
        <w:rPr>
          <w:rtl w:val="0"/>
          <w:lang w:val="ru-RU"/>
        </w:rPr>
        <w:t xml:space="preserve"> – здание смешанного использования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жилыми единицами в верхних этажах и размещением в нижних этажах объектов делового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обслуживающего и коммерческого 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Литер </w:t>
      </w:r>
      <w:r>
        <w:rPr>
          <w:rtl w:val="0"/>
          <w:lang w:val="ru-RU"/>
        </w:rPr>
        <w:t xml:space="preserve">3, </w:t>
      </w:r>
      <w:r>
        <w:rPr>
          <w:rtl w:val="0"/>
          <w:lang w:val="ru-RU"/>
        </w:rPr>
        <w:t xml:space="preserve">строительство которого осуществляется на земельном участке общей площадью </w:t>
      </w:r>
      <w:r>
        <w:rPr>
          <w:rtl w:val="0"/>
          <w:lang w:val="ru-RU"/>
        </w:rPr>
        <w:t xml:space="preserve">5 314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с кадастровым номером </w:t>
      </w:r>
      <w:r>
        <w:rPr>
          <w:rtl w:val="0"/>
          <w:lang w:val="ru-RU"/>
        </w:rPr>
        <w:t xml:space="preserve">37:24:040209:182, </w:t>
      </w:r>
      <w:r>
        <w:rPr>
          <w:rtl w:val="0"/>
          <w:lang w:val="ru-RU"/>
        </w:rPr>
        <w:t>расположенном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город Иваново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улица Кузнецова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67.</w:t>
      </w:r>
    </w:p>
    <w:p>
      <w:pPr>
        <w:pStyle w:val="Normal.0"/>
        <w:jc w:val="both"/>
      </w:pPr>
      <w:r>
        <w:rPr>
          <w:rtl w:val="0"/>
        </w:rPr>
        <w:tab/>
        <w:t xml:space="preserve">Объект недвижимости расположен за границей санитарных зон автозаправочной станции № </w:t>
      </w:r>
      <w:r>
        <w:rPr>
          <w:rtl w:val="0"/>
          <w:lang w:val="ru-RU"/>
        </w:rPr>
        <w:t xml:space="preserve">131, </w:t>
      </w:r>
      <w:r>
        <w:rPr>
          <w:rtl w:val="0"/>
          <w:lang w:val="ru-RU"/>
        </w:rPr>
        <w:t>принадлежащей ЗАО «Газпромнефть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Северо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Запад»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Рабфаковская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11, </w:t>
      </w:r>
      <w:r>
        <w:rPr>
          <w:rtl w:val="0"/>
          <w:lang w:val="ru-RU"/>
        </w:rPr>
        <w:t>автомойки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принадлежащей ООО «Интервал»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Кузнецова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69, </w:t>
      </w:r>
      <w:r>
        <w:rPr>
          <w:rtl w:val="0"/>
          <w:lang w:val="ru-RU"/>
        </w:rPr>
        <w:t>и Ивановским зоологическим парком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Ленинградская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 2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требованиями действующего законодательства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color w:val="ff0000"/>
          <w:u w:color="ff0000"/>
          <w:rtl w:val="0"/>
          <w:lang w:val="ru-RU"/>
        </w:rPr>
        <w:t xml:space="preserve">      </w:t>
      </w:r>
      <w:r>
        <w:rPr>
          <w:b w:val="1"/>
          <w:bCs w:val="1"/>
          <w:u w:val="single"/>
          <w:rtl w:val="0"/>
          <w:lang w:val="ru-RU"/>
        </w:rPr>
        <w:t>Объект долевого строительства</w:t>
      </w:r>
      <w:r>
        <w:rPr>
          <w:rtl w:val="0"/>
          <w:lang w:val="ru-RU"/>
        </w:rPr>
        <w:t xml:space="preserve"> – </w:t>
      </w:r>
      <w:r>
        <w:rPr>
          <w:rtl w:val="0"/>
          <w:lang w:val="ru-RU"/>
        </w:rPr>
        <w:t xml:space="preserve">____ - </w:t>
      </w:r>
      <w:r>
        <w:rPr>
          <w:rtl w:val="0"/>
          <w:lang w:val="ru-RU"/>
        </w:rPr>
        <w:t xml:space="preserve">комнатная квартира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 проекту № </w:t>
      </w:r>
      <w:r>
        <w:rPr>
          <w:rtl w:val="0"/>
          <w:lang w:val="ru-RU"/>
        </w:rPr>
        <w:t xml:space="preserve">____), </w:t>
      </w:r>
      <w:r>
        <w:rPr>
          <w:rtl w:val="0"/>
          <w:lang w:val="ru-RU"/>
        </w:rPr>
        <w:t xml:space="preserve">расположенная на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этаже Объекта недвижимости в подъезде №</w:t>
      </w:r>
      <w:r>
        <w:rPr>
          <w:rtl w:val="0"/>
          <w:lang w:val="ru-RU"/>
        </w:rPr>
        <w:t xml:space="preserve">3, </w:t>
      </w:r>
      <w:r>
        <w:rPr>
          <w:rtl w:val="0"/>
          <w:lang w:val="ru-RU"/>
        </w:rPr>
        <w:t xml:space="preserve">проектной площадью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 xml:space="preserve">окончательная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фактическая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площадь Объекта долевого строительства определяется по техническому паспорту или техническому плану Объекта недвижимости после его составления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входящая в Объект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строящийся с привлечением денежных средств Дольщика и других участников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техническом состоянии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соответствующем проектно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техническим условиям и условиям настоящего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Объект долевого строительства отмечен на Плане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являющемся Приложением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планировку в соответствии с Приложением №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и Приложением №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Экспликацией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>.</w:t>
      </w:r>
      <w:r>
        <w:rPr>
          <w:b w:val="1"/>
          <w:bCs w:val="1"/>
          <w:color w:val="ff0000"/>
          <w:u w:val="single" w:color="ff0000"/>
          <w:rtl w:val="0"/>
          <w:lang w:val="ru-RU"/>
        </w:rPr>
        <w:t xml:space="preserve">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Проектные площади Объекта долевого строительства – сумма площадей помещений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учетом площадей лоджий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балкона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согласно проектной документации на день подписания 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Фактические площади Объекта долевого строительства – площади Объекта долевого строительства согласно технической инвентаризации Объекта недвижимости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Описание технического состояния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объект должен соответствовать</w:t>
      </w:r>
      <w:r>
        <w:rPr>
          <w:rtl w:val="0"/>
          <w:lang w:val="ru-RU"/>
        </w:rPr>
        <w:t>: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Планировка внутреннего пространства Объекта долевого строительства согласно проекта</w:t>
      </w:r>
      <w:r>
        <w:rPr>
          <w:rtl w:val="0"/>
          <w:lang w:val="ru-RU"/>
        </w:rPr>
        <w:t xml:space="preserve">; 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Выполнено остекление лоджий ПВХ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Выполнено остекление окон стеклопакетами ПВХ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Установлены приборы учёта холодной воды и электроэнергии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Установлена входная дверь по проекту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Выполнены межкомнатные перегородки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Выполнен ввод в Объект долевого строительства электроэнергии с разводкой до газового котла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Система отопления выполнена из полипропиленовых труб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Установлены конвектора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Установлен газовый котёл мощностью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>кВт</w:t>
      </w:r>
      <w:r>
        <w:rPr>
          <w:rtl w:val="0"/>
          <w:lang w:val="ru-RU"/>
        </w:rPr>
        <w:t>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Установлен газовый счётчик </w:t>
      </w:r>
      <w:r>
        <w:rPr>
          <w:rtl w:val="0"/>
          <w:lang w:val="ru-RU"/>
        </w:rPr>
        <w:t>G-4;</w:t>
      </w:r>
    </w:p>
    <w:p>
      <w:pPr>
        <w:pStyle w:val="Normal.0"/>
        <w:ind w:left="567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водопровод и канализация выведены стояками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разводка и сантехнические приборы отсутствуют</w:t>
      </w:r>
      <w:r>
        <w:rPr>
          <w:rtl w:val="0"/>
          <w:lang w:val="ru-RU"/>
        </w:rPr>
        <w:t>.</w:t>
      </w:r>
    </w:p>
    <w:p>
      <w:pPr>
        <w:pStyle w:val="Normal.0"/>
        <w:ind w:left="567" w:firstLine="0"/>
        <w:jc w:val="both"/>
      </w:pPr>
    </w:p>
    <w:p>
      <w:pPr>
        <w:pStyle w:val="Normal.0"/>
        <w:numPr>
          <w:ilvl w:val="0"/>
          <w:numId w:val="2"/>
        </w:numPr>
        <w:jc w:val="center"/>
        <w:rPr>
          <w:lang w:val="ru-RU"/>
        </w:rPr>
      </w:pPr>
      <w:r>
        <w:rPr>
          <w:rtl w:val="0"/>
          <w:lang w:val="ru-RU"/>
        </w:rPr>
        <w:t>Предмет договора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По настоящему Договору Застройщик обязуется в предусмотренный настоящим договором срок своими силами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привлечением других лиц построить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создать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Дольщик обязуется уплатить обусловленную настоящим договором цену в полном объёме согласно п</w:t>
      </w:r>
      <w:r>
        <w:rPr>
          <w:rtl w:val="0"/>
          <w:lang w:val="ru-RU"/>
        </w:rPr>
        <w:t xml:space="preserve">.2.1. </w:t>
      </w:r>
      <w:r>
        <w:rPr>
          <w:rtl w:val="0"/>
          <w:lang w:val="ru-RU"/>
        </w:rPr>
        <w:t>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уведомления от Застройщика о вводе объекта недвижимости в эксплуатацию и готовности объекта долевого строительства к передаче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Срок окончания строительства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ввода объекта в эксплуатацию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март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709" w:firstLine="39"/>
        <w:jc w:val="both"/>
      </w:pPr>
      <w:r>
        <w:rPr>
          <w:rtl w:val="0"/>
          <w:lang w:val="ru-RU"/>
        </w:rPr>
        <w:t>Указанный срок может быть изменён Застройщиком в связи с изменением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оказывающих существенное влияние на процесс строительства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п</w:t>
      </w:r>
      <w:r>
        <w:rPr>
          <w:rtl w:val="0"/>
          <w:lang w:val="ru-RU"/>
        </w:rPr>
        <w:t xml:space="preserve">.4.1.5, 8.4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1.3.     </w:t>
      </w:r>
      <w:r>
        <w:rPr>
          <w:rtl w:val="0"/>
          <w:lang w:val="ru-RU"/>
        </w:rPr>
        <w:t>Застройщик гарантирует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право требования на Объект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свободно от </w:t>
        <w:tab/>
        <w:t>прав третьих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заложено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арестов в отношении него не имеется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1.4.      </w:t>
      </w:r>
      <w:r>
        <w:rPr>
          <w:rtl w:val="0"/>
          <w:lang w:val="ru-RU"/>
        </w:rPr>
        <w:t>Право собственности Дольщика на объект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право общей долевой </w:t>
        <w:tab/>
        <w:t xml:space="preserve">собственности на общее имущество в Объекте недвижимости возникает с момента </w:t>
        <w:tab/>
        <w:t>государственной регистрации права собственности на объект долевого строительства органом</w:t>
      </w:r>
      <w:r>
        <w:rPr>
          <w:rtl w:val="0"/>
          <w:lang w:val="ru-RU"/>
        </w:rPr>
        <w:t xml:space="preserve">, </w:t>
        <w:tab/>
      </w:r>
      <w:r>
        <w:rPr>
          <w:rtl w:val="0"/>
          <w:lang w:val="ru-RU"/>
        </w:rPr>
        <w:t xml:space="preserve">осуществляющим государственную регистрацию прав на недвижимое имущество и сделок с ним </w:t>
        <w:tab/>
        <w:t xml:space="preserve">при предъявлении Дольщиком на регистрацию требуемых действующим законодательством </w:t>
        <w:tab/>
        <w:t>документов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center"/>
        <w:rPr>
          <w:lang w:val="ru-RU"/>
        </w:rPr>
      </w:pPr>
      <w:r>
        <w:rPr>
          <w:rtl w:val="0"/>
          <w:lang w:val="ru-RU"/>
        </w:rPr>
        <w:t>Цена и порядок расчетов</w:t>
      </w:r>
      <w:r>
        <w:rPr>
          <w:rtl w:val="0"/>
          <w:lang w:val="ru-RU"/>
        </w:rPr>
        <w:t>.</w:t>
      </w:r>
    </w:p>
    <w:p>
      <w:pPr>
        <w:pStyle w:val="Normal.0"/>
        <w:ind w:left="284" w:firstLine="0"/>
      </w:pPr>
    </w:p>
    <w:p>
      <w:pPr>
        <w:pStyle w:val="Normal.0"/>
        <w:numPr>
          <w:ilvl w:val="1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Цена настоящего Договора представляет собой сумму денежных средств на возмещение затрат на строительство Объекта долевого строительства и денежных средств на оплату услуг Застройщика</w:t>
      </w:r>
      <w:r>
        <w:rPr>
          <w:rtl w:val="0"/>
          <w:lang w:val="ru-RU"/>
        </w:rPr>
        <w:t>.</w:t>
      </w:r>
    </w:p>
    <w:p>
      <w:pPr>
        <w:pStyle w:val="Normal (Web)"/>
        <w:spacing w:before="0" w:after="0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2.1.1. </w:t>
      </w:r>
      <w:r>
        <w:rPr>
          <w:sz w:val="22"/>
          <w:szCs w:val="22"/>
          <w:rtl w:val="0"/>
          <w:lang w:val="ru-RU"/>
        </w:rPr>
        <w:t xml:space="preserve">Сумма денежных средств на возмещение затрат Застройщика на строительство одного квадратного метра общей площади Объекта долевого строительства с учетом площади лоджии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балкона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на момент его заключения составляет </w:t>
      </w:r>
      <w:r>
        <w:rPr>
          <w:sz w:val="22"/>
          <w:szCs w:val="22"/>
          <w:rtl w:val="0"/>
          <w:lang w:val="ru-RU"/>
        </w:rPr>
        <w:t xml:space="preserve">________ (_______________________) </w:t>
      </w:r>
      <w:r>
        <w:rPr>
          <w:sz w:val="22"/>
          <w:szCs w:val="22"/>
          <w:rtl w:val="0"/>
          <w:lang w:val="ru-RU"/>
        </w:rPr>
        <w:t xml:space="preserve">рубля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>копеек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Общий  размер денежных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на возмещение затрат Застройщика на строительство объекта составляет </w:t>
      </w:r>
      <w:r>
        <w:rPr>
          <w:sz w:val="22"/>
          <w:szCs w:val="22"/>
          <w:rtl w:val="0"/>
          <w:lang w:val="ru-RU"/>
        </w:rPr>
        <w:t xml:space="preserve">_________________________________ (________________________________________)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>копеек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2.1.2. </w:t>
      </w:r>
      <w:r>
        <w:rPr>
          <w:sz w:val="22"/>
          <w:szCs w:val="22"/>
          <w:rtl w:val="0"/>
          <w:lang w:val="ru-RU"/>
        </w:rPr>
        <w:t xml:space="preserve">Сумма денежных средств на оплату услуг Застройщика на строительство Объекта долевого строительства составляет </w:t>
      </w:r>
      <w:r>
        <w:rPr>
          <w:sz w:val="22"/>
          <w:szCs w:val="22"/>
          <w:rtl w:val="0"/>
          <w:lang w:val="ru-RU"/>
        </w:rPr>
        <w:t xml:space="preserve">____________________ (_________________________) </w:t>
      </w:r>
      <w:r>
        <w:rPr>
          <w:sz w:val="22"/>
          <w:szCs w:val="22"/>
          <w:rtl w:val="0"/>
          <w:lang w:val="ru-RU"/>
        </w:rPr>
        <w:t xml:space="preserve">рубля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>копеек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2.1.3. </w:t>
      </w:r>
      <w:r>
        <w:rPr>
          <w:sz w:val="22"/>
          <w:szCs w:val="22"/>
          <w:rtl w:val="0"/>
          <w:lang w:val="ru-RU"/>
        </w:rPr>
        <w:t xml:space="preserve">С учетом размера общей площади Объекта долевого строительства с учетом площади лоджии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балкона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оплаты услуг Застройщика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размер денежных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подлежащих уплате Дольщиком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 настоящему Договору составляет </w:t>
      </w:r>
      <w:r>
        <w:rPr>
          <w:sz w:val="22"/>
          <w:szCs w:val="22"/>
          <w:rtl w:val="0"/>
          <w:lang w:val="ru-RU"/>
        </w:rPr>
        <w:t xml:space="preserve">____________________________ (__________________________________)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Полная оплата стоимости долевого участия в строительстве по настоящему договору должна быть произведена Дольщиком наличными денежными средствами в кассу или на расчётный счёт Застройщика в срок до </w:t>
      </w:r>
      <w:r>
        <w:rPr>
          <w:rtl w:val="0"/>
          <w:lang w:val="ru-RU"/>
        </w:rPr>
        <w:t>____________________.</w:t>
      </w:r>
    </w:p>
    <w:p>
      <w:pPr>
        <w:pStyle w:val="Normal.0"/>
        <w:ind w:left="748" w:firstLine="0"/>
        <w:jc w:val="both"/>
      </w:pPr>
      <w:r>
        <w:rPr>
          <w:rtl w:val="0"/>
          <w:lang w:val="ru-RU"/>
        </w:rPr>
        <w:t>Дольщик начинает осуществлять платежи по настоящему договору после регистрации договора в Управлении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до указанной в настоящем пункте даты настоящий Договор не будет зарегистрирован в установленном законом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оплата должна быть произведена Дольщиком в течение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государственной регистрации Договора</w:t>
      </w:r>
      <w:r>
        <w:rPr>
          <w:rtl w:val="0"/>
          <w:lang w:val="ru-RU"/>
        </w:rPr>
        <w:t xml:space="preserve">. </w:t>
      </w:r>
    </w:p>
    <w:p>
      <w:pPr>
        <w:pStyle w:val="Body Text Indent 2"/>
        <w:numPr>
          <w:ilvl w:val="1"/>
          <w:numId w:val="4"/>
        </w:numPr>
        <w:ind w:right="68"/>
        <w:rPr>
          <w:lang w:val="ru-RU"/>
        </w:rPr>
      </w:pPr>
      <w:r>
        <w:rPr>
          <w:rtl w:val="0"/>
          <w:lang w:val="ru-RU"/>
        </w:rPr>
        <w:t>Цена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установленная в п</w:t>
      </w:r>
      <w:r>
        <w:rPr>
          <w:rtl w:val="0"/>
          <w:lang w:val="ru-RU"/>
        </w:rPr>
        <w:t xml:space="preserve">.2.1.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изменена после заключения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взаимному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оформленному в письменном виде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Основаниями для изменения цены договора могут послужить любые 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связаны с увеличением стоимости строительства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существенное повышение цен на строительные материалы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удорожание строительства Объекта долевого строительства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за исключением случая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оплаты долевого участия в строительстве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принятие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тарифов на подключение объекта недвижимости к сетям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 платы за подключение объекта недвижимости к сетям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повышение ставок земельного налога на земельные участки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предоставленным для строительства объекта недвижимости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Соглашение об изменении цены должно быть подписано сторонами и зарегистрировано в том же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настоящий договор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Соглашение будет считаться заключенным с момента его государственной регистрации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Адрес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площади и иные характеристики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уточняться после окончания строительства Объекта недвижимости согласно данным технической инвентаризации Объекта недвижимости</w:t>
      </w:r>
      <w:r>
        <w:rPr>
          <w:rtl w:val="0"/>
          <w:lang w:val="ru-RU"/>
        </w:rPr>
        <w:t>.</w:t>
      </w:r>
    </w:p>
    <w:p>
      <w:pPr>
        <w:pStyle w:val="Normal.0"/>
        <w:ind w:left="709" w:firstLine="0"/>
        <w:jc w:val="both"/>
      </w:pPr>
      <w:r>
        <w:rPr>
          <w:rtl w:val="0"/>
          <w:lang w:val="ru-RU"/>
        </w:rPr>
        <w:t>В случае если по окончании строительства Объекта недвижимости проектная площадь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учетом площади лоджии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балкона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согласованная сторонами  в настоящем Договоре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цена Договора подлежит корректировке пропорционально изменению проектной площади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учетом площади лоджии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балкона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Стороны обязуются произвести приведение платежей в соответствие с фактической площадью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учетом площади лоджии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балкона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исходя из стоимости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квадратного 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предусмотренной п</w:t>
      </w:r>
      <w:r>
        <w:rPr>
          <w:rtl w:val="0"/>
          <w:lang w:val="ru-RU"/>
        </w:rPr>
        <w:t xml:space="preserve">.2.1.1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Окончательный расчёт Дольщика с Застройщиком по настоящему Договору должен быть произведён  до момента подписания акта приёма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 Дольщику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Дольщик осведомлён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результате воздействия экономических факторов и изменения рыночных цен на недвижимое имущество стоимость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квадратного метра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финансирование строительства которых осуществляют другие участники долевого строительства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изменена Застройщиком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этом несовпадение цены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квадратного метра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уплачиваемой Дольщиком по настоящему договору и цены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квадратного метра объектов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финансирование строительства которых осуществляют другие участники долевого строительства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является основанием для изменения Цены 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center"/>
        <w:rPr>
          <w:lang w:val="ru-RU"/>
        </w:rPr>
      </w:pPr>
      <w:r>
        <w:rPr>
          <w:rtl w:val="0"/>
          <w:lang w:val="ru-RU"/>
        </w:rPr>
        <w:t>Заявления и гарантии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Качество Объекта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Застройщик гарантирует Дольщику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отсутствуют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права третьих лиц на Объект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Между Сторонами согласовано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свидетельством качества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отсутствия существенных нарушений требований к качеству Объекта долевого строительства и соответствие его проекту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техническим нормам и правилам в области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разрешение на ввод Объекта недвижимости в эксплуатацию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оформленное в установленном порядке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Застройщик гарантирует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качество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соответствовать условиям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требованиям технических регламентов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проектной документации и градостроительных регламентов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иным обязательным требованиям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Объект долевого строительства построен Застройщиком с отступлениями от условий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приведшими к ухудшению качества такого объекта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 иными недостатками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делают его непригодным для предусмотренного договором использования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Дольщик по своему выбору вправе потребовать от Застройщика</w:t>
      </w:r>
      <w:r>
        <w:rPr>
          <w:rtl w:val="0"/>
          <w:lang w:val="ru-RU"/>
        </w:rPr>
        <w:t>:</w:t>
      </w:r>
    </w:p>
    <w:p>
      <w:pPr>
        <w:pStyle w:val="Normal.0"/>
        <w:ind w:left="709" w:firstLine="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безвозмездного устранения недостатков в разумный срок</w:t>
      </w:r>
      <w:r>
        <w:rPr>
          <w:rtl w:val="0"/>
          <w:lang w:val="ru-RU"/>
        </w:rPr>
        <w:t>;</w:t>
      </w:r>
    </w:p>
    <w:p>
      <w:pPr>
        <w:pStyle w:val="Normal.0"/>
        <w:ind w:left="709" w:firstLine="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соразмерного уменьшения цены договора</w:t>
      </w:r>
      <w:r>
        <w:rPr>
          <w:rtl w:val="0"/>
          <w:lang w:val="ru-RU"/>
        </w:rPr>
        <w:t>;</w:t>
      </w:r>
    </w:p>
    <w:p>
      <w:pPr>
        <w:pStyle w:val="Normal.0"/>
        <w:ind w:left="709" w:firstLine="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возмещения своих расходов на устранение недостатков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случае существенного нарушения требований к качеству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Дольщик в одностороннем порядке вправе отказаться от исполнения договора и потребовать от Застройщика возврата денежных средств и уплаты процентов согласно части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Гарантийный срок для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технологического и инженерного 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входящего в состав такого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устанавливается в пять 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Указанный гарантийный срок исчисляется со дня передачи Объекта долевого строительства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Дольщику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Гарантийный срок на технологическое и инженерное 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входящее в состав передаваемого Дольщику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устанавливается в три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Дольщик вправе предъявить Застройщику требования в связи с ненадлежащим качеством Объекта долевого строительства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такое качество выявлено в течение гарантийного срока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Застройщик не несет ответственности за недостатки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дефекты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обнаруженные в пределах гарантийного срока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докажет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произошли вследствие нормального износа такого Объекта долевого строительства или его 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нарушения требований технических регламентов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градостроительных регламентов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иных обязательных требований к процессу его эксплуатации либо вследствие ненадлежащего его ремонта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проведенного самим Участником долевого строительства или привлеченными им третьими лицами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center"/>
        <w:rPr>
          <w:lang w:val="ru-RU"/>
        </w:rPr>
      </w:pPr>
      <w:r>
        <w:rPr>
          <w:rtl w:val="0"/>
          <w:lang w:val="ru-RU"/>
        </w:rPr>
        <w:t>Права и обязанности сторон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Застройщик обязуется</w:t>
      </w:r>
      <w:r>
        <w:rPr>
          <w:rtl w:val="0"/>
          <w:lang w:val="ru-RU"/>
        </w:rPr>
        <w:t>: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Осуществлять создание Объекта долевого строительства в соответствии с условиями договора и требованиями действующего законодательства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Завершить строительство и сдать в эксплуатацию Объект недвижимости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установленный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Передать Объект долевого строительства Дольщику по акту приёма – передачи в техническом состоянии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соответствующем условиям договора и техническим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4 (</w:t>
      </w:r>
      <w:r>
        <w:rPr>
          <w:rtl w:val="0"/>
          <w:lang w:val="ru-RU"/>
        </w:rPr>
        <w:t>четырех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месяцев после получения в установленном порядке разрешения на ввод Объекта недвижимости в эксплуатацию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досрочного ввода Объекта недвижимости в эксплуатацию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Застройщик обязуется в течение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ввода Объекта недвижимости в эксплуатацию  уведомить об этом Дольщика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Дольщик обязуется в течение </w:t>
      </w:r>
      <w:r>
        <w:rPr>
          <w:rtl w:val="0"/>
          <w:lang w:val="ru-RU"/>
        </w:rPr>
        <w:t>7 (</w:t>
      </w:r>
      <w:r>
        <w:rPr>
          <w:rtl w:val="0"/>
          <w:lang w:val="ru-RU"/>
        </w:rPr>
        <w:t>семи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получения уведомления оплатить полностью сумму денежных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указанную в п</w:t>
      </w:r>
      <w:r>
        <w:rPr>
          <w:rtl w:val="0"/>
          <w:lang w:val="ru-RU"/>
        </w:rPr>
        <w:t xml:space="preserve">. 2.1.3, </w:t>
      </w:r>
      <w:r>
        <w:rPr>
          <w:rtl w:val="0"/>
          <w:lang w:val="ru-RU"/>
        </w:rPr>
        <w:t>с учётом п</w:t>
      </w:r>
      <w:r>
        <w:rPr>
          <w:rtl w:val="0"/>
          <w:lang w:val="ru-RU"/>
        </w:rPr>
        <w:t xml:space="preserve">.2.4. </w:t>
      </w:r>
      <w:r>
        <w:rPr>
          <w:rtl w:val="0"/>
          <w:lang w:val="ru-RU"/>
        </w:rPr>
        <w:t>настоящего договора и принять Объект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Обеспечить все необходимые условия и предоставить все необходимые со стороны Застройщика документы для оформления и регистрации права собственности на Объект долевого строительства за Дольщиком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строительство Объекта недвижимости не может быть завершено в предусмотренный договором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позднее чем за два месяца до истечения указанного срока направить Дольщику соответствующую информацию и предложение об изменении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Гражданским кодексом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Дольщик обязуется</w:t>
      </w:r>
      <w:r>
        <w:rPr>
          <w:rtl w:val="0"/>
          <w:lang w:val="ru-RU"/>
        </w:rPr>
        <w:t>: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Произвести финансирование долевого участия в строительстве в соответствии с условиями 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Получив сообщение Застройщика о завершении строительства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создания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Объекта недвижимости и о готовности Объекта долевого строительства к передаче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приступить к его принятию в течение семи рабочих дней со дня получения указанного сообщения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 момента подписания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 нести все расходы по содержанию Объекта долевого строительства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водопользование и иные коммунальные платежи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нести затраты по содержанию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оплачивать охранные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соблюдать правила пользования жилыми помещениями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содержания жилого фонда и придомовой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на территории РФ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целях согласования порядка реализации своих прав по владению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пользованию и в установленных законодательством пределах распоряжению общим имуществом в жилом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 же для осуществления деятельности по содержанию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сохранению и приращению недвижимости в жилом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распределения между домовладельцами обязанностей по возмещению соответствующих издержек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обеспечения надлежащего санитарного и технического состояния общего имущества Объекта долевого строительства выбрать способ управления Объектом недвижимости в соответствии с действующем законодательством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Зарегистрировать настоящий Договор в Управлении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дополнительные соглашения к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подписаны Сторонами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Подать документы на государственную регистрации права собственности на Объект долевого строительства в Управление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 после подписания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Дольщик дает согласие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Застройщик вправе самостоятельно принимать решения о целевом использовании средств Дольщика на оплату всех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со строительством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на</w:t>
      </w:r>
      <w:r>
        <w:rPr>
          <w:rtl w:val="0"/>
          <w:lang w:val="ru-RU"/>
        </w:rPr>
        <w:t>:</w:t>
      </w:r>
    </w:p>
    <w:p>
      <w:pPr>
        <w:pStyle w:val="Normal.0"/>
        <w:ind w:left="1276" w:firstLine="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возмещение затрат на строительство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 Застройщика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погашение задолженности по кредитам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займам и другим долговым обязательствам Застройщика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направленным на строительство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уплату процентов по ним</w:t>
      </w:r>
      <w:r>
        <w:rPr>
          <w:rtl w:val="0"/>
          <w:lang w:val="ru-RU"/>
        </w:rPr>
        <w:t>;</w:t>
      </w:r>
    </w:p>
    <w:p>
      <w:pPr>
        <w:pStyle w:val="Normal.0"/>
        <w:ind w:left="1276" w:firstLine="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возмещение затрат на приобретение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оформление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права аренды на земельный участок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осуществляется строительство объекта недвижимости</w:t>
      </w:r>
      <w:r>
        <w:rPr>
          <w:rtl w:val="0"/>
          <w:lang w:val="ru-RU"/>
        </w:rPr>
        <w:t>;</w:t>
      </w:r>
    </w:p>
    <w:p>
      <w:pPr>
        <w:pStyle w:val="Normal.0"/>
        <w:ind w:left="1276" w:firstLine="0"/>
        <w:jc w:val="both"/>
      </w:pPr>
      <w:r>
        <w:rPr>
          <w:rtl w:val="0"/>
          <w:lang w:val="ru-RU"/>
        </w:rPr>
        <w:t>3)</w:t>
      </w:r>
      <w:r>
        <w:rPr>
          <w:rtl w:val="0"/>
          <w:lang w:val="ru-RU"/>
        </w:rPr>
        <w:t>возмещение затрат на подготовку проектной документации и выполнение инженерных изысканий для строительства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проведение государственной экспертизы проектной документации и результатов инженерных изысканий</w:t>
      </w:r>
      <w:r>
        <w:rPr>
          <w:rtl w:val="0"/>
          <w:lang w:val="ru-RU"/>
        </w:rPr>
        <w:t>;</w:t>
      </w:r>
    </w:p>
    <w:p>
      <w:pPr>
        <w:pStyle w:val="Normal.0"/>
        <w:ind w:left="1276" w:firstLine="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строительство систем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подключения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присоединения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объекта недвижимости к сетям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>;</w:t>
      </w:r>
    </w:p>
    <w:p>
      <w:pPr>
        <w:pStyle w:val="Normal.0"/>
        <w:ind w:left="1276" w:firstLine="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возмещение затрат в связи с внесением платы за подключение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присоединение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объекта недвижимости к сетям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>.</w:t>
      </w:r>
    </w:p>
    <w:p>
      <w:pPr>
        <w:pStyle w:val="List Paragraph"/>
        <w:spacing w:after="0"/>
        <w:ind w:left="1304" w:hanging="510"/>
        <w:jc w:val="both"/>
      </w:pPr>
      <w:r>
        <w:rPr>
          <w:rtl w:val="0"/>
          <w:lang w:val="ru-RU"/>
        </w:rPr>
        <w:t xml:space="preserve">4.2.8. </w:t>
      </w:r>
      <w:r>
        <w:rPr>
          <w:rtl w:val="0"/>
          <w:lang w:val="ru-RU"/>
        </w:rPr>
        <w:t xml:space="preserve">До регистрации права собственности на Объект долевого строительства не производить переделок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перепланировок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осуществлять иных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требующих согласований организаций и учреждений в соответствии с </w:t>
        <w:tab/>
        <w:t>требованиями законодательства РФ без письменного согласия с Застройщиком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проектировщиком и государственными органами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нарушения данного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Участник долевого строительства несет </w:t>
        <w:tab/>
        <w:t xml:space="preserve">все убытки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том числе по устранению последствий аварий  внутренних тепло 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 xml:space="preserve">электро 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и других сетей</w:t>
      </w:r>
      <w:r>
        <w:rPr>
          <w:rtl w:val="0"/>
          <w:lang w:val="ru-RU"/>
        </w:rPr>
        <w:t xml:space="preserve">, </w:t>
        <w:tab/>
      </w:r>
      <w:r>
        <w:rPr>
          <w:rtl w:val="0"/>
          <w:lang w:val="ru-RU"/>
        </w:rPr>
        <w:t>штрафные санкции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неустойки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по этой причине у Застройщика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Дольщик вправе</w:t>
      </w:r>
      <w:r>
        <w:rPr>
          <w:rtl w:val="0"/>
          <w:lang w:val="ru-RU"/>
        </w:rPr>
        <w:t>: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период с даты заключения настоящего договора до подписания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 уступить права требований по настоящему договору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Такая уступка допускается только после уплаты Дольщиком цены договора или одновременно с переводом долга на нового Дольщика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Гражданским кодексом РФ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До подписания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 потребовать от Застройщика составления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указывается несоответствие объекта долевого строительства установленным настоящим договором и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правовыми актами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отказаться от подписания передаточного акта до исполнения Застройщиком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 xml:space="preserve">.3.4.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2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После исполнения застройщиком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 xml:space="preserve">.3.4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Дольщик обязан приступить к принятию объекта долевого строительства  в течение </w:t>
        <w:tab/>
        <w:t>семи рабочих дней со дня получения соответствующего сообщения от Застройщика</w:t>
      </w:r>
      <w:r>
        <w:rPr>
          <w:rtl w:val="0"/>
          <w:lang w:val="ru-RU"/>
        </w:rPr>
        <w:t>.</w:t>
      </w:r>
    </w:p>
    <w:p>
      <w:pPr>
        <w:pStyle w:val="Normal.0"/>
        <w:ind w:left="170" w:hanging="17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Застройщик вправе</w:t>
      </w:r>
      <w:r>
        <w:rPr>
          <w:rtl w:val="0"/>
          <w:lang w:val="ru-RU"/>
        </w:rPr>
        <w:t>:</w:t>
      </w:r>
    </w:p>
    <w:p>
      <w:pPr>
        <w:pStyle w:val="List Paragraph"/>
        <w:spacing w:after="0"/>
        <w:jc w:val="both"/>
      </w:pPr>
      <w:r>
        <w:rPr>
          <w:rtl w:val="0"/>
          <w:lang w:val="ru-RU"/>
        </w:rPr>
        <w:t xml:space="preserve">4.4.1.  </w:t>
      </w:r>
      <w:r>
        <w:rPr>
          <w:rtl w:val="0"/>
          <w:lang w:val="ru-RU"/>
        </w:rPr>
        <w:t xml:space="preserve">Самостоятельно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получения  согласия и уведомления Участника долевого строительства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привлекать иных </w:t>
        <w:tab/>
        <w:t>дольщиков для участия в строительстве Объекта недвижимости</w:t>
      </w:r>
      <w:r>
        <w:rPr>
          <w:rtl w:val="0"/>
          <w:lang w:val="ru-RU"/>
        </w:rPr>
        <w:t>.</w:t>
      </w:r>
    </w:p>
    <w:p>
      <w:pPr>
        <w:pStyle w:val="List Paragraph"/>
        <w:spacing w:after="0"/>
        <w:jc w:val="both"/>
      </w:pPr>
      <w:r>
        <w:rPr>
          <w:rtl w:val="0"/>
          <w:lang w:val="ru-RU"/>
        </w:rPr>
        <w:t xml:space="preserve">4.4.2. </w:t>
      </w:r>
      <w:r>
        <w:rPr>
          <w:rtl w:val="0"/>
          <w:lang w:val="ru-RU"/>
        </w:rPr>
        <w:t>Застройщик вправе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своему усмотрению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вносить в проектную документацию любые </w:t>
        <w:tab/>
        <w:t>корректировки и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противоречащие строительным нормам и </w:t>
        <w:tab/>
        <w:t>правилам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действующим на территории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существенно не влияющих на изменение размера объекта </w:t>
        <w:tab/>
        <w:t>долевого строительства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Уведомления или получения согласия Дольщика  на осуществление названных действий не </w:t>
        <w:tab/>
        <w:t>требуется</w:t>
      </w:r>
      <w:r>
        <w:rPr>
          <w:rtl w:val="0"/>
          <w:lang w:val="ru-RU"/>
        </w:rPr>
        <w:t xml:space="preserve">. </w:t>
      </w:r>
    </w:p>
    <w:p>
      <w:pPr>
        <w:pStyle w:val="List Paragraph"/>
        <w:spacing w:after="0"/>
        <w:jc w:val="both"/>
      </w:pPr>
      <w:r>
        <w:rPr>
          <w:rtl w:val="0"/>
          <w:lang w:val="ru-RU"/>
        </w:rPr>
        <w:t xml:space="preserve">4.4.3. </w:t>
      </w:r>
      <w:r>
        <w:rPr>
          <w:rtl w:val="0"/>
          <w:lang w:val="ru-RU"/>
        </w:rPr>
        <w:t xml:space="preserve">Без дополнительного согласования с Участником долевого строительства применять в процессе строительства </w:t>
        <w:tab/>
        <w:t>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своему усмотрению независимо от указаний в проектной документации </w:t>
        <w:tab/>
        <w:t>на конкретные марки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изготовителей или иным индивидуальным обозначениям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будут не хуже указанных</w:t>
      </w:r>
      <w:r>
        <w:rPr>
          <w:rtl w:val="0"/>
          <w:lang w:val="ru-RU"/>
        </w:rPr>
        <w:t>.</w:t>
      </w:r>
    </w:p>
    <w:p>
      <w:pPr>
        <w:pStyle w:val="List Paragraph"/>
        <w:spacing w:after="0"/>
        <w:jc w:val="both"/>
      </w:pPr>
      <w:r>
        <w:rPr>
          <w:rtl w:val="0"/>
          <w:lang w:val="ru-RU"/>
        </w:rPr>
        <w:t xml:space="preserve">4.4.4. </w:t>
      </w:r>
      <w:r>
        <w:rPr>
          <w:rtl w:val="0"/>
          <w:lang w:val="ru-RU"/>
        </w:rPr>
        <w:t xml:space="preserve">Размещать в период строительства на Объектах недвижимости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иных конструктивных элементах</w:t>
      </w:r>
      <w:r>
        <w:rPr>
          <w:rtl w:val="0"/>
          <w:lang w:val="ru-RU"/>
        </w:rPr>
        <w:t xml:space="preserve">, </w:t>
        <w:tab/>
      </w:r>
      <w:r>
        <w:rPr>
          <w:rtl w:val="0"/>
          <w:lang w:val="ru-RU"/>
        </w:rPr>
        <w:t>относящихся к Объекту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рекламу без согласия Участника долевого строительства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Застройщик </w:t>
        <w:tab/>
        <w:t xml:space="preserve">самостоятельно получает необходимые для размещения рекламы согласования и заключает необходимые </w:t>
        <w:tab/>
        <w:t>соглашения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Застройщиком от размещения  рекламы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собственностью Застройщика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1"/>
        </w:tabs>
        <w:jc w:val="both"/>
      </w:pPr>
      <w:r>
        <w:rPr>
          <w:rtl w:val="0"/>
        </w:rPr>
        <w:tab/>
        <w:tab/>
        <w:tab/>
        <w:t xml:space="preserve">4.5. </w:t>
      </w:r>
      <w:r>
        <w:rPr>
          <w:rtl w:val="0"/>
          <w:lang w:val="ru-RU"/>
        </w:rPr>
        <w:t xml:space="preserve">Каждая из сторон вправе требовать исполнения обязательств другой стороной по настоящему </w:t>
        <w:tab/>
        <w:tab/>
        <w:t>договору</w:t>
      </w:r>
      <w:r>
        <w:rPr>
          <w:rtl w:val="0"/>
          <w:lang w:val="ru-RU"/>
        </w:rPr>
        <w:t>.</w:t>
      </w:r>
    </w:p>
    <w:p>
      <w:pPr>
        <w:pStyle w:val="Normal.0"/>
        <w:ind w:left="284" w:firstLine="0"/>
        <w:jc w:val="center"/>
      </w:pPr>
      <w:r>
        <w:rPr>
          <w:rtl w:val="0"/>
          <w:lang w:val="ru-RU"/>
        </w:rPr>
        <w:t>5.</w:t>
      </w:r>
      <w:r>
        <w:rPr>
          <w:rtl w:val="0"/>
          <w:lang w:val="ru-RU"/>
        </w:rPr>
        <w:t>Особые условия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jc w:val="both"/>
        <w:rPr>
          <w:lang w:val="ru-RU"/>
        </w:rPr>
      </w:pPr>
      <w:r>
        <w:rPr>
          <w:rtl w:val="0"/>
          <w:lang w:val="ru-RU"/>
        </w:rPr>
        <w:t>Дольщик обязан немедленно известить Застройщика о возникновении финансовых затруднений  и других обстоятельствах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делающих невозможным выполнение Дольщиком своих обязательств по финансированию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jc w:val="both"/>
        <w:rPr>
          <w:lang w:val="ru-RU"/>
        </w:rPr>
      </w:pPr>
      <w:r>
        <w:rPr>
          <w:rtl w:val="0"/>
          <w:lang w:val="ru-RU"/>
        </w:rPr>
        <w:t>В случае возникновения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в п</w:t>
      </w:r>
      <w:r>
        <w:rPr>
          <w:rtl w:val="0"/>
          <w:lang w:val="ru-RU"/>
        </w:rPr>
        <w:t xml:space="preserve">.5.1.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Дольщик обязан решить вопрос об уступке своих прав и передаче обязанностей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произвести перевод долга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настоящему Договору иному 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обладающему необходимыми материальными возможностями для финансирования строительства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Застройщик вправе предлагать Дольщику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могут быть переданы права и обязанности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Дольщик обязан рассмотреть данные предложения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Уступка прав перевода долга осуществляется Дольщиком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Гражданским Кодексом РФ и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jc w:val="both"/>
        <w:rPr>
          <w:lang w:val="ru-RU"/>
        </w:rPr>
      </w:pPr>
      <w:r>
        <w:rPr>
          <w:rtl w:val="0"/>
          <w:lang w:val="ru-RU"/>
        </w:rPr>
        <w:t>В случае уступки прав Дольщика новому Дольщику 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внесённые Дольщиком в качестве Цены Договора до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зачитываются в счёт исполнения обязательств по финансированию новым Дольщиком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jc w:val="both"/>
        <w:rPr>
          <w:lang w:val="ru-RU"/>
        </w:rPr>
      </w:pPr>
      <w:r>
        <w:rPr>
          <w:rtl w:val="0"/>
          <w:lang w:val="ru-RU"/>
        </w:rPr>
        <w:t>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мероприятия по государственной регистрации права собственности осуществляются Дольщиком самостоятельно и за свой счёт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jc w:val="both"/>
        <w:rPr>
          <w:lang w:val="ru-RU"/>
        </w:rPr>
      </w:pPr>
      <w:r>
        <w:rPr>
          <w:rtl w:val="0"/>
          <w:lang w:val="ru-RU"/>
        </w:rPr>
        <w:t>Настоящий договор подлежит обязательной государственной регистрации в Управлении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мероприятия по государственной регистрации Договора осуществляются Дольщиком и Застройщиком совместно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jc w:val="center"/>
        <w:rPr>
          <w:lang w:val="ru-RU"/>
        </w:rPr>
      </w:pPr>
      <w:r>
        <w:rPr>
          <w:rtl w:val="0"/>
          <w:lang w:val="ru-RU"/>
        </w:rPr>
        <w:t>Ответственность сторон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В случае нарушения установленного п</w:t>
      </w:r>
      <w:r>
        <w:rPr>
          <w:rtl w:val="0"/>
          <w:lang w:val="ru-RU"/>
        </w:rPr>
        <w:t xml:space="preserve">.2.2. </w:t>
      </w:r>
      <w:r>
        <w:rPr>
          <w:rtl w:val="0"/>
          <w:lang w:val="ru-RU"/>
        </w:rPr>
        <w:t xml:space="preserve">настоящего договора срока внесения денежных средств по Договору Дольщик уплачивает Застройщику пеню в размере </w:t>
      </w:r>
      <w:r>
        <w:rPr>
          <w:rtl w:val="0"/>
          <w:lang w:val="ru-RU"/>
        </w:rPr>
        <w:t>1/300 (</w:t>
      </w:r>
      <w:r>
        <w:rPr>
          <w:rtl w:val="0"/>
          <w:lang w:val="ru-RU"/>
        </w:rPr>
        <w:t>одной трёхсотой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ставки рефинансирования ЦБ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действующей на день исполнения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суммы просроченного платежа за каждый день просрочки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В случае нарушения предусмотренного договором срока передачи Дольщику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указанного в п</w:t>
      </w:r>
      <w:r>
        <w:rPr>
          <w:rtl w:val="0"/>
          <w:lang w:val="ru-RU"/>
        </w:rPr>
        <w:t xml:space="preserve">.4.1.3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Застройщик уплачивает первому пени в размере </w:t>
      </w:r>
      <w:r>
        <w:rPr>
          <w:rtl w:val="0"/>
          <w:lang w:val="ru-RU"/>
        </w:rPr>
        <w:t xml:space="preserve">(1/300) </w:t>
      </w:r>
      <w:r>
        <w:rPr>
          <w:rtl w:val="0"/>
          <w:lang w:val="ru-RU"/>
        </w:rPr>
        <w:t>одной трехсотой ставки рефинансирования ЦБ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действующей на день исполнения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цены договора за каждый день просрочки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участником долевого строительства является гражданин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предусмотренная настоящим пунктом неустойка уплачивается застройщиком в двойном размере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При уклонении Дольщика от принятия Объекта долевого строительства в предусмотренный п</w:t>
      </w:r>
      <w:r>
        <w:rPr>
          <w:rtl w:val="0"/>
          <w:lang w:val="ru-RU"/>
        </w:rPr>
        <w:t xml:space="preserve">.4.2.2. </w:t>
      </w:r>
      <w:r>
        <w:rPr>
          <w:rtl w:val="0"/>
          <w:lang w:val="ru-RU"/>
        </w:rPr>
        <w:t xml:space="preserve">настоящего договора срок или при отказе Дольщика от принятия Объекта долевого строительства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случая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указанного в п</w:t>
      </w:r>
      <w:r>
        <w:rPr>
          <w:rtl w:val="0"/>
          <w:lang w:val="ru-RU"/>
        </w:rPr>
        <w:t xml:space="preserve">.4.3.2.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Застройщик по истечении двух месяцев со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предусмотренного договором для передачи Объекта долевого строительства Дольщику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составить односторонний акт или иной документ о передаче объекта долевого строительства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меры могут применяться при условии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если Застройщик обладает сведениями о получении Дольщиком сообщения о готовности Объекта долевого строительства к передаче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Ни одна из сторон не несёт ответственности за полное или частичное неисполнение обязательств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неисполнение будет являться следствием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возникших независимо от воли сторон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например наводнение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землетрясение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акты государственных органов и других обстоятельств непреодолимой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новые сроки исполнения обязательств по настоящему Договору определяются сторонами дополнительным соглашением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которой создалась невозможность исполнения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 xml:space="preserve">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момента их наступления в письменной форме извещает другую Сторону о наступлении данных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предполагаемом сроке действия и прекращения выше указанных обстоятельств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уведомление или несвоевременное уведомление о наступлении либо прекращении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мажорных обстоятельств лишает стороны права ссылаться на них как на основание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освобождающее от ответственности за неисполнение обязательств</w:t>
      </w:r>
      <w:r>
        <w:rPr>
          <w:rtl w:val="0"/>
          <w:lang w:val="ru-RU"/>
        </w:rPr>
        <w:t>.</w:t>
      </w:r>
    </w:p>
    <w:p>
      <w:pPr>
        <w:pStyle w:val="Normal.0"/>
        <w:ind w:left="567" w:hanging="567"/>
        <w:jc w:val="both"/>
      </w:pPr>
      <w:r>
        <w:rPr>
          <w:rtl w:val="0"/>
          <w:lang w:val="ru-RU"/>
        </w:rPr>
        <w:t xml:space="preserve">6.5.  </w:t>
      </w:r>
      <w:r>
        <w:rPr>
          <w:rtl w:val="0"/>
          <w:lang w:val="ru-RU"/>
        </w:rPr>
        <w:t>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  <w:ind w:left="567" w:hanging="567"/>
        <w:jc w:val="both"/>
      </w:pPr>
    </w:p>
    <w:p>
      <w:pPr>
        <w:pStyle w:val="Normal.0"/>
        <w:numPr>
          <w:ilvl w:val="0"/>
          <w:numId w:val="8"/>
        </w:numPr>
        <w:jc w:val="center"/>
        <w:rPr>
          <w:lang w:val="ru-RU"/>
        </w:rPr>
      </w:pPr>
      <w:r>
        <w:rPr>
          <w:rtl w:val="0"/>
          <w:lang w:val="ru-RU"/>
        </w:rPr>
        <w:t>Способы обеспечения исполнения Застройщиком обязательств по Договору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jc w:val="both"/>
        <w:rPr>
          <w:lang w:val="ru-RU"/>
        </w:rPr>
      </w:pPr>
      <w:r>
        <w:rPr>
          <w:rtl w:val="0"/>
          <w:lang w:val="ru-RU"/>
        </w:rPr>
        <w:t>Способами обеспечения исполнения обязательства Застройщика по настоящему Договору является</w:t>
      </w:r>
      <w:r>
        <w:rPr>
          <w:rtl w:val="0"/>
          <w:lang w:val="ru-RU"/>
        </w:rPr>
        <w:t>:</w:t>
      </w:r>
    </w:p>
    <w:p>
      <w:pPr>
        <w:pStyle w:val="Normal.0"/>
        <w:numPr>
          <w:ilvl w:val="2"/>
          <w:numId w:val="9"/>
        </w:numPr>
        <w:jc w:val="both"/>
        <w:rPr>
          <w:lang w:val="ru-RU"/>
        </w:rPr>
      </w:pPr>
      <w:r>
        <w:rPr>
          <w:rtl w:val="0"/>
          <w:lang w:val="ru-RU"/>
        </w:rPr>
        <w:t>Залог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 момента государственной регистрации Договора у Участника долевого строительства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залогодержателя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считается находящимся в залоге право аренды земельного участка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предоставленного Застройщику для строительства Объекта недвижимости и строящийся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создаваемый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этом земельном участке Объект недвижимости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9"/>
        </w:numPr>
        <w:jc w:val="both"/>
        <w:rPr>
          <w:lang w:val="ru-RU"/>
        </w:rPr>
      </w:pPr>
      <w:r>
        <w:rPr>
          <w:rtl w:val="0"/>
          <w:lang w:val="ru-RU"/>
        </w:rP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№ </w:t>
      </w:r>
      <w:r>
        <w:rPr>
          <w:rtl w:val="0"/>
          <w:lang w:val="ru-RU"/>
        </w:rPr>
        <w:t xml:space="preserve">_____________________ </w:t>
      </w:r>
      <w:r>
        <w:rPr>
          <w:rtl w:val="0"/>
          <w:lang w:val="ru-RU"/>
        </w:rPr>
        <w:t>страхования гражданской ответственности Застройщика за неисполнение или ненадлежащее исполнение обязательств по передаче помещений по договорам участия в долевом строительстве по объекту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«Здание смешанного использования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жилыми единицами в верхних этажах и размещением в нижних этажах объектов делового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обслуживающего и коммерческого 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Литер 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» от </w:t>
      </w:r>
      <w:r>
        <w:rPr>
          <w:rtl w:val="0"/>
          <w:lang w:val="ru-RU"/>
        </w:rPr>
        <w:t xml:space="preserve">____________________________, </w:t>
      </w:r>
      <w:r>
        <w:rPr>
          <w:rtl w:val="0"/>
          <w:lang w:val="ru-RU"/>
        </w:rPr>
        <w:t xml:space="preserve">заключенному Застройщиком с ООО </w:t>
      </w:r>
      <w:r>
        <w:rPr>
          <w:rtl w:val="0"/>
          <w:lang w:val="ru-RU"/>
        </w:rPr>
        <w:t xml:space="preserve">______________________________, </w:t>
      </w:r>
      <w:r>
        <w:rPr>
          <w:rtl w:val="0"/>
          <w:lang w:val="ru-RU"/>
        </w:rPr>
        <w:t xml:space="preserve">сроком до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ind w:left="720" w:firstLine="0"/>
        <w:jc w:val="both"/>
      </w:pPr>
      <w:r>
        <w:rPr>
          <w:rtl w:val="0"/>
          <w:lang w:val="ru-RU"/>
        </w:rPr>
        <w:t>Существенные условия договора страхования</w:t>
      </w:r>
      <w:r>
        <w:rPr>
          <w:rtl w:val="0"/>
          <w:lang w:val="ru-RU"/>
        </w:rPr>
        <w:t xml:space="preserve">: </w:t>
      </w:r>
    </w:p>
    <w:p>
      <w:pPr>
        <w:pStyle w:val="Normal.0"/>
        <w:ind w:left="72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объект страхования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Здание смешанного использования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жилыми единицами в верхних этажах и размещением в нижних этажах объектов делового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обслуживающего и коммерческого 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Литер </w:t>
      </w:r>
      <w:r>
        <w:rPr>
          <w:rtl w:val="0"/>
          <w:lang w:val="ru-RU"/>
        </w:rPr>
        <w:t>3.</w:t>
      </w:r>
    </w:p>
    <w:p>
      <w:pPr>
        <w:pStyle w:val="Normal.0"/>
        <w:ind w:left="72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Характер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случай наступления которого осуществляется страхование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неисполнение или ненадлежащее исполнение Застройщиком обязательств по передаче жилого помещения по договору</w:t>
      </w:r>
      <w:r>
        <w:rPr>
          <w:rtl w:val="0"/>
          <w:lang w:val="ru-RU"/>
        </w:rPr>
        <w:t>.</w:t>
      </w:r>
    </w:p>
    <w:p>
      <w:pPr>
        <w:pStyle w:val="Normal.0"/>
        <w:ind w:left="72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Срок действия договора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jc w:val="both"/>
        <w:rPr>
          <w:lang w:val="ru-RU"/>
        </w:rPr>
      </w:pPr>
      <w:r>
        <w:rPr>
          <w:rtl w:val="0"/>
          <w:lang w:val="ru-RU"/>
        </w:rPr>
        <w:t>Залогом обеспечивается исполнение следующих обязательств Застройщика</w:t>
      </w:r>
      <w:r>
        <w:rPr>
          <w:rtl w:val="0"/>
          <w:lang w:val="ru-RU"/>
        </w:rPr>
        <w:t>:</w:t>
      </w:r>
    </w:p>
    <w:p>
      <w:pPr>
        <w:pStyle w:val="Normal.0"/>
        <w:ind w:left="561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возврат денежных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внесенных Участником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Федеральным законом от </w:t>
      </w:r>
      <w:r>
        <w:rPr>
          <w:rtl w:val="0"/>
          <w:lang w:val="ru-RU"/>
        </w:rPr>
        <w:t>30.12.2004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214-</w:t>
      </w:r>
      <w:r>
        <w:rPr>
          <w:rtl w:val="0"/>
          <w:lang w:val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настоящим Договором</w:t>
      </w:r>
      <w:r>
        <w:rPr>
          <w:rtl w:val="0"/>
          <w:lang w:val="ru-RU"/>
        </w:rPr>
        <w:t xml:space="preserve">; </w:t>
      </w:r>
    </w:p>
    <w:p>
      <w:pPr>
        <w:pStyle w:val="Normal.0"/>
        <w:ind w:left="561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уплата Участнику долевого строительства денежных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причитающихся ему в возмещение убытков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качестве неустойки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штрафа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пеней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вследствие неисполнения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просрочки исполнения или иного ненадлежащего исполнения обязательства по передаче Объекта долевого строительства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иных причитающихся ему в соответствии с Договором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федеральными законами денежных средств</w:t>
      </w:r>
      <w:r>
        <w:rPr>
          <w:rtl w:val="0"/>
          <w:lang w:val="ru-RU"/>
        </w:rPr>
        <w:t>;</w:t>
      </w:r>
    </w:p>
    <w:p>
      <w:pPr>
        <w:pStyle w:val="Normal.0"/>
        <w:ind w:left="561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передача жилого помещения Участнику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ind w:left="561" w:hanging="561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указанным в пункте </w:t>
      </w:r>
      <w:r>
        <w:rPr>
          <w:rtl w:val="0"/>
          <w:lang w:val="ru-RU"/>
        </w:rPr>
        <w:t xml:space="preserve">7.1.2.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обеспечивается исполнение Застройщиком обязательств по передаче жилого помещения Участнику долевого строительства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8"/>
        </w:numPr>
        <w:jc w:val="center"/>
        <w:rPr>
          <w:lang w:val="ru-RU"/>
        </w:rPr>
      </w:pPr>
      <w:r>
        <w:rPr>
          <w:rtl w:val="0"/>
          <w:lang w:val="ru-RU"/>
        </w:rPr>
        <w:t>Срок действия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его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дополнения и расторжение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условия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Сторонами принятых на себя обязательств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Обязательства Застройщика считаются исполненными с момента подписания сторонами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Объекта долевого строительства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Между Сторонами согласовано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Застройщик в случае производственной либо иной необходимости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наступления форс – мажорных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продлить срок окончания строительства Объекта недвижимости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 xml:space="preserve">. 1.2.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чем на </w:t>
      </w:r>
      <w:r>
        <w:rPr>
          <w:rtl w:val="0"/>
          <w:lang w:val="ru-RU"/>
        </w:rPr>
        <w:t>6 (</w:t>
      </w:r>
      <w:r>
        <w:rPr>
          <w:rtl w:val="0"/>
          <w:lang w:val="ru-RU"/>
        </w:rPr>
        <w:t>шесть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месяцев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Стороны обязуются внести необходимые изменения в Договор в следующем порядке</w:t>
      </w:r>
      <w:r>
        <w:rPr>
          <w:rtl w:val="0"/>
          <w:lang w:val="ru-RU"/>
        </w:rPr>
        <w:t>:</w:t>
      </w:r>
    </w:p>
    <w:p>
      <w:pPr>
        <w:pStyle w:val="Normal.0"/>
        <w:numPr>
          <w:ilvl w:val="2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Застройщик направляет Дольщику письменное сообщение об изменении срока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указанием нового срока окончания строительства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ввода объекта в эксплуатацию</w:t>
      </w:r>
      <w:r>
        <w:rPr>
          <w:rtl w:val="0"/>
          <w:lang w:val="ru-RU"/>
        </w:rPr>
        <w:t>).</w:t>
      </w:r>
    </w:p>
    <w:p>
      <w:pPr>
        <w:pStyle w:val="Normal.0"/>
        <w:numPr>
          <w:ilvl w:val="2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 xml:space="preserve">Дольщик обязан в течение </w:t>
      </w:r>
      <w:r>
        <w:rPr>
          <w:rtl w:val="0"/>
          <w:lang w:val="ru-RU"/>
        </w:rPr>
        <w:t>7 (</w:t>
      </w:r>
      <w:r>
        <w:rPr>
          <w:rtl w:val="0"/>
          <w:lang w:val="ru-RU"/>
        </w:rPr>
        <w:t>семи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со дня получения указанного сообщения подойти в офис Застройщика и подписать соглашение об изменении необходимых условий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направить мотивированный письменный отказ от подписания соответствующего соглашения на предложение изменить договор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В случае получения отказа от заключения соответствующего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неполучения ответа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предложении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требование об изменении договора может быть заявлено Застройщиком в судебном порядке</w:t>
      </w:r>
      <w:r>
        <w:rPr>
          <w:rtl w:val="0"/>
          <w:lang w:val="ru-RU"/>
        </w:rPr>
        <w:t>.</w:t>
      </w:r>
    </w:p>
    <w:p>
      <w:pPr>
        <w:pStyle w:val="Normal.0"/>
        <w:numPr>
          <w:ilvl w:val="2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 xml:space="preserve"> Письменное соглашение об изменении условий Договора о сроке окончания строительства подлежит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осуществляется Сторонами совместно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уклонение от предоставления документов в регистрирующий орган не допускается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Настоящий Договор может быть в любое время расторгнут по взаимному соглашению сторон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47"/>
          <w:tab w:val="left" w:pos="9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</w:tabs>
        <w:ind w:left="567" w:firstLine="0"/>
        <w:jc w:val="both"/>
      </w:pPr>
      <w:r>
        <w:rPr>
          <w:rtl w:val="0"/>
          <w:lang w:val="ru-RU"/>
        </w:rPr>
        <w:t xml:space="preserve">При расторжении настоящего Договора по инициативе Дольщика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это не вызвано неисполнением условий Договора Застройщиком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Дольщик утрачивает право на получение в собственность объекта долевого строительства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Застройщик возвращает Дольщику 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перечисленные Дольщиком в качестве Цены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двух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месяцев с момента расторжения Договора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По требованию Дольщика настоящий договор может быть расторгнут в судебном порядке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федеральным законом ФЗ РФ № </w:t>
      </w:r>
      <w:r>
        <w:rPr>
          <w:rtl w:val="0"/>
          <w:lang w:val="ru-RU"/>
        </w:rPr>
        <w:t>214-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  <w:tab/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Застройщик может отказаться от исполнения настоящего договора в одностороннем внесудебном порядке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Дольщик нарушил срок платежа по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установленный п</w:t>
      </w:r>
      <w:r>
        <w:rPr>
          <w:rtl w:val="0"/>
          <w:lang w:val="ru-RU"/>
        </w:rPr>
        <w:t xml:space="preserve">.2.2. </w:t>
      </w:r>
      <w:r>
        <w:rPr>
          <w:rtl w:val="0"/>
          <w:lang w:val="ru-RU"/>
        </w:rPr>
        <w:t>настоящего договора и просрочка внесения платежа составляет более чем два месяца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В случае одностороннего отказа одной из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такой отказ допускается Федеральным законом от </w:t>
      </w:r>
      <w:r>
        <w:rPr>
          <w:rtl w:val="0"/>
          <w:lang w:val="ru-RU"/>
        </w:rPr>
        <w:t>30.12.2004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214-</w:t>
      </w:r>
      <w:r>
        <w:rPr>
          <w:rtl w:val="0"/>
          <w:lang w:val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или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исполнения договора договор считается расторгнутым со дня направления другой стороне уведомления об одностороннем отказе от исполнения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Указанное уведомление должно быть направлено по почте заказным письмом с описью вложения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В случае одностороннего отказа Застройщика от исполнения договора по основаниям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п</w:t>
      </w:r>
      <w:r>
        <w:rPr>
          <w:rtl w:val="0"/>
          <w:lang w:val="ru-RU"/>
        </w:rPr>
        <w:t xml:space="preserve">.8.8.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Застройщик обязан возвратить 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уплаченные Дольщиком в счет цены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десяти рабочих дней со дня его расторжения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 указанный срок Дольщик не обратился к Застройщику за получением денежных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уплаченных Дольщиком в счет цены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Застройщик не позднее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рабочим днем после истечения указанного срока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зачислить эти денежные средства в депозит нотариуса по месту нахождения Застройщика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сообщается Дольщику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Все споры между сторонами по настоящему Договору разрешаются в соответствии с действующим законодательством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В случае изменения у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из Сторон реквизитов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разделе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она обязана в течение </w:t>
      </w:r>
      <w:r>
        <w:rPr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 письменно известить об этом другую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момента получения соответствующего уведомления надлежащим будет считаться извещение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уведомление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направленное по адресу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указанному в договоре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надлежащим платежом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платеж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осуществленный по банковским реквизитам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указанным в разделе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Во всех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jc w:val="both"/>
        <w:rPr>
          <w:lang w:val="ru-RU"/>
        </w:rPr>
      </w:pPr>
      <w:r>
        <w:rPr>
          <w:rtl w:val="0"/>
          <w:lang w:val="ru-RU"/>
        </w:rPr>
        <w:t>Настоящий Договор составлен в трёх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равную юридическую силу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один – Дольщику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 – Застройщику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третий – в Управление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 по Ивановской области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580"/>
        </w:tabs>
        <w:ind w:left="709" w:hanging="709"/>
        <w:jc w:val="center"/>
        <w:rPr>
          <w:b w:val="1"/>
          <w:bCs w:val="1"/>
        </w:rPr>
      </w:pPr>
    </w:p>
    <w:p>
      <w:pPr>
        <w:pStyle w:val="Normal.0"/>
        <w:tabs>
          <w:tab w:val="left" w:pos="2580"/>
        </w:tabs>
        <w:ind w:left="709" w:hanging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rtl w:val="0"/>
          <w:lang w:val="ru-RU"/>
        </w:rPr>
        <w:t>Адреса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реквизиты  и подписи сторон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2580"/>
        </w:tabs>
        <w:ind w:left="709" w:hanging="709"/>
        <w:jc w:val="center"/>
        <w:rPr>
          <w:b w:val="1"/>
          <w:bCs w:val="1"/>
        </w:rPr>
      </w:pPr>
    </w:p>
    <w:tbl>
      <w:tblPr>
        <w:tblW w:w="98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  <w:gridCol w:w="4687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ЗАСТРОЙЩИК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4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ДОЛЬЩИК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1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ООО «Жилищно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строительная компания»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Юр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адрес </w:t>
            </w:r>
            <w:r>
              <w:rPr>
                <w:rtl w:val="0"/>
                <w:lang w:val="ru-RU"/>
              </w:rPr>
              <w:t xml:space="preserve">: 153022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Иваново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Танкиста Александрова д</w:t>
            </w:r>
            <w:r>
              <w:rPr>
                <w:rtl w:val="0"/>
                <w:lang w:val="ru-RU"/>
              </w:rPr>
              <w:t>.2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.42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Почт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 xml:space="preserve">:153022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Иваново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Танкиста Александрова д</w:t>
            </w:r>
            <w:r>
              <w:rPr>
                <w:rtl w:val="0"/>
                <w:lang w:val="ru-RU"/>
              </w:rPr>
              <w:t>.2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.41,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.93-62-04,</w:t>
            </w:r>
            <w:r>
              <w:rPr>
                <w:rtl w:val="0"/>
                <w:lang w:val="ru-RU"/>
              </w:rPr>
              <w:t xml:space="preserve">факс </w:t>
            </w:r>
            <w:r>
              <w:rPr>
                <w:rtl w:val="0"/>
                <w:lang w:val="ru-RU"/>
              </w:rPr>
              <w:t xml:space="preserve">93-62-03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ОГРН </w:t>
            </w:r>
            <w:r>
              <w:rPr>
                <w:rtl w:val="0"/>
                <w:lang w:val="ru-RU"/>
              </w:rPr>
              <w:t>1023701513330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ИНН </w:t>
            </w:r>
            <w:r>
              <w:rPr>
                <w:rtl w:val="0"/>
                <w:lang w:val="ru-RU"/>
              </w:rPr>
              <w:t>3711013669,</w:t>
            </w:r>
            <w:r>
              <w:rPr>
                <w:rtl w:val="0"/>
                <w:lang w:val="ru-RU"/>
              </w:rPr>
              <w:t xml:space="preserve">КПП </w:t>
            </w:r>
            <w:r>
              <w:rPr>
                <w:rtl w:val="0"/>
                <w:lang w:val="ru-RU"/>
              </w:rPr>
              <w:t>370201001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Банк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Ивановское ОСБ №</w:t>
            </w:r>
            <w:r>
              <w:rPr>
                <w:rtl w:val="0"/>
                <w:lang w:val="ru-RU"/>
              </w:rPr>
              <w:t xml:space="preserve">8639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Иваново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счет </w:t>
            </w:r>
            <w:r>
              <w:rPr>
                <w:rtl w:val="0"/>
                <w:lang w:val="ru-RU"/>
              </w:rPr>
              <w:t xml:space="preserve">40702810017000002077, </w:t>
            </w:r>
            <w:r>
              <w:rPr>
                <w:rtl w:val="0"/>
                <w:lang w:val="ru-RU"/>
              </w:rPr>
              <w:t xml:space="preserve">БИК </w:t>
            </w:r>
            <w:r>
              <w:rPr>
                <w:rtl w:val="0"/>
                <w:lang w:val="ru-RU"/>
              </w:rPr>
              <w:t xml:space="preserve">042406608, </w:t>
            </w:r>
            <w:r>
              <w:rPr>
                <w:rtl w:val="0"/>
                <w:lang w:val="ru-RU"/>
              </w:rPr>
              <w:t>кор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счет </w:t>
            </w:r>
            <w:r>
              <w:rPr>
                <w:rtl w:val="0"/>
                <w:lang w:val="ru-RU"/>
              </w:rPr>
              <w:t>30101810000000000608.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>E-mail:ooogsk@mail.ru, www.ooogsk.ru</w:t>
            </w:r>
            <w:r/>
          </w:p>
        </w:tc>
        <w:tc>
          <w:tcPr>
            <w:tcW w:type="dxa" w:w="4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580"/>
        </w:tabs>
        <w:jc w:val="center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ru-RU"/>
        </w:rPr>
        <w:t>ООО «Жилищно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строительная компания»                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tabs>
          <w:tab w:val="left" w:pos="5925"/>
        </w:tabs>
      </w:pPr>
      <w:r>
        <w:rPr>
          <w:rtl w:val="0"/>
          <w:lang w:val="ru-RU"/>
        </w:rPr>
        <w:t>Грингауз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.____________________                                ____________________/____________________</w:t>
      </w:r>
    </w:p>
    <w:p>
      <w:pPr>
        <w:pStyle w:val="Normal.0"/>
        <w:tabs>
          <w:tab w:val="left" w:pos="5925"/>
        </w:tabs>
      </w:pPr>
      <w:r>
        <w:rPr>
          <w:rtl w:val="0"/>
          <w:lang w:val="ru-RU"/>
        </w:rPr>
        <w:t xml:space="preserve">                            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440"/>
        </w:tabs>
        <w:jc w:val="right"/>
      </w:pPr>
    </w:p>
    <w:p>
      <w:pPr>
        <w:pStyle w:val="Normal.0"/>
        <w:tabs>
          <w:tab w:val="left" w:pos="1440"/>
        </w:tabs>
      </w:pPr>
    </w:p>
    <w:p>
      <w:pPr>
        <w:pStyle w:val="header"/>
      </w:pPr>
      <w:r/>
    </w:p>
    <w:sectPr>
      <w:headerReference w:type="default" r:id="rId4"/>
      <w:footerReference w:type="default" r:id="rId5"/>
      <w:pgSz w:w="11900" w:h="16840" w:orient="portrait"/>
      <w:pgMar w:top="794" w:right="794" w:bottom="360" w:left="1134" w:header="72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b w:val="1"/>
        <w:bCs w:val="1"/>
      </w:rPr>
    </w:pPr>
    <w:r>
      <w:rPr>
        <w:b w:val="1"/>
        <w:bCs w:val="1"/>
        <w:rtl w:val="0"/>
        <w:lang w:val="ru-RU"/>
      </w:rPr>
      <w:t xml:space="preserve">ЗАСТРОЙЩИК </w:t>
    </w:r>
    <w:r>
      <w:rPr>
        <w:b w:val="1"/>
        <w:bCs w:val="1"/>
        <w:rtl w:val="0"/>
        <w:lang w:val="ru-RU"/>
      </w:rPr>
      <w:t xml:space="preserve">__________________                                       </w:t>
    </w:r>
    <w:r>
      <w:rPr>
        <w:b w:val="1"/>
        <w:bCs w:val="1"/>
        <w:rtl w:val="0"/>
        <w:lang w:val="ru-RU"/>
      </w:rPr>
      <w:t xml:space="preserve">ДОЛЬЩИК </w:t>
    </w:r>
    <w:r>
      <w:rPr>
        <w:b w:val="1"/>
        <w:bCs w:val="1"/>
        <w:rtl w:val="0"/>
        <w:lang w:val="ru-RU"/>
      </w:rPr>
      <w:t>__________________</w:t>
    </w:r>
  </w:p>
  <w:p>
    <w:pPr>
      <w:pStyle w:val="footer"/>
    </w:pPr>
    <w:r>
      <w:rPr>
        <w:rtl w:val="0"/>
      </w:rPr>
      <w:t xml:space="preserve">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98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69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400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410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81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52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54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907" w:hanging="9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07" w:hanging="9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67" w:hanging="1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267" w:hanging="1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27" w:hanging="1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627" w:hanging="1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87" w:hanging="1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4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66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74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782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490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419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906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614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9"/>
          </w:tabs>
          <w:ind w:left="13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09"/>
          </w:tabs>
          <w:ind w:left="2035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9"/>
          </w:tabs>
          <w:ind w:left="2743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09"/>
          </w:tabs>
          <w:ind w:left="3451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9"/>
          </w:tabs>
          <w:ind w:left="415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09"/>
          </w:tabs>
          <w:ind w:left="486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09"/>
          </w:tabs>
          <w:ind w:left="5575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7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98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69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40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41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81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52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754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4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547"/>
          </w:tabs>
          <w:ind w:left="561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547"/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54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907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907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1267"/>
          </w:tabs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1267"/>
          </w:tabs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1627"/>
          </w:tabs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1627"/>
          </w:tabs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1987"/>
          </w:tabs>
          <w:ind w:left="200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Заглавие">
    <w:name w:val="Заглавие"/>
    <w:next w:val="Заглавие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9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